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8"/>
          <w:sz w:val="20"/>
        </w:rPr>
        <w:t>1,2 #</w:t>
      </w:r>
      <w:r>
        <w:rPr>
          <w:rFonts w:ascii="Times New Roman" w:hAnsi="Times New Roman"/>
          <w:sz w:val="20"/>
        </w:rPr>
        <w:t>, Jonathan Foox</w:t>
      </w:r>
      <w:r>
        <w:rPr>
          <w:rFonts w:ascii="Times New Roman" w:hAnsi="Times New Roman"/>
          <w:position w:val="8"/>
          <w:sz w:val="20"/>
        </w:rPr>
        <w:t>1,2,3 #</w:t>
      </w:r>
      <w:r>
        <w:rPr>
          <w:rFonts w:ascii="Times New Roman" w:hAnsi="Times New Roman"/>
          <w:sz w:val="20"/>
        </w:rPr>
        <w:t>, Daniela Bezdan</w:t>
      </w:r>
      <w:r>
        <w:rPr>
          <w:rFonts w:ascii="Times New Roman" w:hAnsi="Times New Roman"/>
          <w:position w:val="8"/>
          <w:sz w:val="20"/>
        </w:rPr>
        <w:t>1,2,3</w:t>
      </w:r>
      <w:r>
        <w:rPr>
          <w:rFonts w:ascii="Times New Roman" w:hAnsi="Times New Roman"/>
          <w:sz w:val="20"/>
        </w:rPr>
        <w:t>, Daniel Butler</w:t>
      </w:r>
      <w:r>
        <w:rPr>
          <w:rFonts w:ascii="Times New Roman" w:hAnsi="Times New Roman"/>
          <w:position w:val="8"/>
          <w:sz w:val="20"/>
        </w:rPr>
        <w:t>1</w:t>
      </w:r>
      <w:r>
        <w:rPr>
          <w:rFonts w:ascii="Times New Roman" w:hAnsi="Times New Roman"/>
          <w:sz w:val="20"/>
        </w:rPr>
        <w:t>, Jared J. Luxton</w:t>
      </w:r>
      <w:r>
        <w:rPr>
          <w:rFonts w:ascii="Times New Roman" w:hAnsi="Times New Roman"/>
          <w:position w:val="8"/>
          <w:sz w:val="20"/>
        </w:rPr>
        <w:t>4,5</w:t>
      </w:r>
      <w:r>
        <w:rPr>
          <w:rFonts w:ascii="Times New Roman" w:hAnsi="Times New Roman"/>
          <w:sz w:val="20"/>
        </w:rPr>
        <w:t>, Jake Reed</w:t>
      </w:r>
      <w:r>
        <w:rPr>
          <w:rFonts w:ascii="Times New Roman" w:hAnsi="Times New Roman"/>
          <w:position w:val="8"/>
          <w:sz w:val="20"/>
        </w:rPr>
        <w:t>1</w:t>
      </w:r>
      <w:r>
        <w:rPr>
          <w:rFonts w:ascii="Times New Roman" w:hAnsi="Times New Roman"/>
          <w:sz w:val="20"/>
        </w:rPr>
        <w:t>, Miles J. McKenna</w:t>
      </w:r>
      <w:r>
        <w:rPr>
          <w:rFonts w:ascii="Times New Roman" w:hAnsi="Times New Roman"/>
          <w:position w:val="8"/>
          <w:sz w:val="20"/>
        </w:rPr>
        <w:t>4,5</w:t>
      </w:r>
      <w:r>
        <w:rPr>
          <w:rFonts w:ascii="Times New Roman" w:hAnsi="Times New Roman"/>
          <w:sz w:val="20"/>
        </w:rPr>
        <w:t>, Lynn Taylor</w:t>
      </w:r>
      <w:r>
        <w:rPr>
          <w:rFonts w:ascii="Times New Roman" w:hAnsi="Times New Roman"/>
          <w:position w:val="8"/>
          <w:sz w:val="20"/>
        </w:rPr>
        <w:t>4,5</w:t>
      </w:r>
      <w:r>
        <w:rPr>
          <w:rFonts w:ascii="Times New Roman" w:hAnsi="Times New Roman"/>
          <w:sz w:val="20"/>
        </w:rPr>
        <w:t>, Kerry A. George</w:t>
      </w:r>
      <w:r>
        <w:rPr>
          <w:rFonts w:ascii="Times New Roman" w:hAnsi="Times New Roman"/>
          <w:position w:val="8"/>
          <w:sz w:val="20"/>
        </w:rPr>
        <w:t>6</w:t>
      </w:r>
      <w:r>
        <w:rPr>
          <w:rFonts w:ascii="Times New Roman" w:hAnsi="Times New Roman"/>
          <w:sz w:val="20"/>
        </w:rPr>
        <w:t>, Cem Meydan</w:t>
      </w:r>
      <w:r>
        <w:rPr>
          <w:rFonts w:ascii="Times New Roman" w:hAnsi="Times New Roman"/>
          <w:position w:val="8"/>
          <w:sz w:val="20"/>
        </w:rPr>
        <w:t>1,2,3</w:t>
      </w:r>
      <w:r>
        <w:rPr>
          <w:rFonts w:ascii="Times New Roman" w:hAnsi="Times New Roman"/>
          <w:sz w:val="20"/>
        </w:rPr>
        <w:t>, Susan M. Bailey</w:t>
      </w:r>
      <w:r>
        <w:rPr>
          <w:rFonts w:ascii="Times New Roman" w:hAnsi="Times New Roman"/>
          <w:position w:val="8"/>
          <w:sz w:val="20"/>
        </w:rPr>
        <w:t>4,5 *</w:t>
      </w:r>
      <w:r>
        <w:rPr>
          <w:rFonts w:ascii="Times New Roman" w:hAnsi="Times New Roman"/>
          <w:sz w:val="20"/>
        </w:rPr>
        <w:t>, Christopher E. Mason</w:t>
      </w:r>
      <w:r>
        <w:rPr>
          <w:rFonts w:ascii="Times New Roman" w:hAnsi="Times New Roman"/>
          <w:position w:val="8"/>
          <w:sz w:val="20"/>
        </w:rPr>
        <w:t>1,2,3,7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Department of Environmental and Radiological Health Sciences, Colorado State University, Fort Collins, CO </w:t>
        <w:br/>
      </w:r>
      <w:r>
        <w:rPr>
          <w:rFonts w:ascii="Times New Roman" w:hAnsi="Times New Roman"/>
          <w:position w:val="8"/>
          <w:sz w:val="20"/>
        </w:rPr>
        <w:t>5</w:t>
      </w:r>
      <w:r>
        <w:rPr>
          <w:rFonts w:ascii="Times New Roman" w:hAnsi="Times New Roman"/>
          <w:sz w:val="20"/>
        </w:rPr>
        <w:t xml:space="preserve"> Cell and Molecular Biology Program, Colorado State University, Fort Collins, CO </w:t>
        <w:br/>
      </w:r>
      <w:r>
        <w:rPr>
          <w:rFonts w:ascii="Times New Roman" w:hAnsi="Times New Roman"/>
          <w:position w:val="8"/>
          <w:sz w:val="20"/>
        </w:rPr>
        <w:t>6</w:t>
      </w:r>
      <w:r>
        <w:rPr>
          <w:rFonts w:ascii="Times New Roman" w:hAnsi="Times New Roman"/>
          <w:sz w:val="20"/>
        </w:rPr>
        <w:t xml:space="preserve"> KBR, Houston, TX</w:t>
        <w:br/>
      </w:r>
      <w:r>
        <w:rPr>
          <w:rFonts w:ascii="Times New Roman" w:hAnsi="Times New Roman"/>
          <w:position w:val="8"/>
          <w:sz w:val="20"/>
        </w:rPr>
        <w:t>7</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difficult problems. Recently, long-read sequencing, with read lengths measuring in hundreds of kbp or Mbp,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age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While human telomeres are known to consist largely of a conserved six-nucleotide repeat (TTAGGG)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13"/>
      <w:bookmarkStart w:id="17" w:name="TBL-1-8"/>
      <w:bookmarkStart w:id="18" w:name="TBL-1-16"/>
      <w:bookmarkStart w:id="19" w:name="TBL-1-9"/>
      <w:bookmarkStart w:id="20" w:name="TBL-1-15"/>
      <w:bookmarkStart w:id="21" w:name="TBL-1-14"/>
      <w:bookmarkStart w:id="22" w:name="TBL-1-12"/>
      <w:bookmarkStart w:id="23" w:name="TBL-1-17"/>
      <w:bookmarkStart w:id="24" w:name="TBL-1-10"/>
      <w:bookmarkStart w:id="25" w:name="TBL-1-11"/>
      <w:bookmarkStart w:id="26" w:name="TBL-1-1g"/>
      <w:bookmarkStart w:id="27" w:name="TBL-1-7"/>
      <w:bookmarkStart w:id="28" w:name="TBL-1-3"/>
      <w:bookmarkStart w:id="29" w:name="TBL-1-5"/>
      <w:bookmarkStart w:id="30" w:name="x1-6001r1"/>
      <w:bookmarkStart w:id="31" w:name="TBL-1-6"/>
      <w:bookmarkStart w:id="32" w:name="TBL-1-4"/>
      <w:bookmarkStart w:id="33" w:name="TBL-1"/>
      <w:bookmarkStart w:id="34" w:name="TBL-1-2"/>
      <w:bookmarkStart w:id="35" w:name="TBL-1-1"/>
      <w:bookmarkStart w:id="36" w:name="TBL-1-13"/>
      <w:bookmarkStart w:id="37" w:name="TBL-1-8"/>
      <w:bookmarkStart w:id="38" w:name="TBL-1-16"/>
      <w:bookmarkStart w:id="39" w:name="TBL-1-9"/>
      <w:bookmarkStart w:id="40" w:name="TBL-1-15"/>
      <w:bookmarkStart w:id="41" w:name="TBL-1-14"/>
      <w:bookmarkStart w:id="42" w:name="TBL-1-12"/>
      <w:bookmarkStart w:id="43" w:name="TBL-1-17"/>
      <w:bookmarkStart w:id="44" w:name="TBL-1-10"/>
      <w:bookmarkStart w:id="45" w:name="TBL-1-11"/>
      <w:bookmarkStart w:id="46" w:name="TBL-1-1g"/>
      <w:bookmarkStart w:id="47" w:name="TBL-1-7"/>
      <w:bookmarkStart w:id="48" w:name="TBL-1-3"/>
      <w:bookmarkStart w:id="49" w:name="TBL-1-5"/>
      <w:bookmarkStart w:id="50" w:name="x1-6001r1"/>
      <w:bookmarkStart w:id="51" w:name="TBL-1-6"/>
      <w:bookmarkStart w:id="52" w:name="TBL-1-4"/>
      <w:bookmarkStart w:id="53" w:name="TBL-1"/>
      <w:bookmarkStart w:id="54" w:name="TBL-1-2"/>
      <w:bookmarkStart w:id="55" w:name="TBL-1-1"/>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1"/>
            <w:bookmarkStart w:id="91" w:name="TBL-1-4-"/>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1"/>
            <w:bookmarkStart w:id="110" w:name="TBL-1-5-"/>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
            <w:bookmarkStart w:id="129" w:name="TBL-1-6-1"/>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1"/>
            <w:bookmarkStart w:id="148" w:name="TBL-1-7-"/>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
            <w:bookmarkStart w:id="167" w:name="TBL-1-8-1"/>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1"/>
            <w:bookmarkStart w:id="186" w:name="TBL-1-9-"/>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
            <w:bookmarkStart w:id="205" w:name="TBL-1-10-1"/>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1"/>
            <w:bookmarkStart w:id="224" w:name="TBL-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1"/>
            <w:bookmarkStart w:id="243" w:name="TBL-1-12-"/>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1"/>
            <w:bookmarkStart w:id="262" w:name="TBL-1-13-"/>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
            <w:bookmarkStart w:id="281" w:name="TBL-1-14-1"/>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1"/>
            <w:bookmarkStart w:id="300" w:name="TBL-1-15-"/>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
            <w:bookmarkStart w:id="318" w:name="TBL-1-16-1"/>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1"/>
            <w:bookmarkStart w:id="337" w:name="TBL-1-17-"/>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
            <w:bookmarkStart w:id="356" w:name="TBL-1-18-1"/>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
            <w:bookmarkStart w:id="375" w:name="TBL-1-19-1"/>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1"/>
            <w:bookmarkStart w:id="394" w:name="TBL-1-20-"/>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1"/>
            <w:bookmarkStart w:id="413" w:name="TBL-1-2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
            <w:bookmarkStart w:id="432" w:name="TBL-1-22-1"/>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1"/>
            <w:bookmarkStart w:id="451" w:name="TBL-1-23-"/>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1"/>
            <w:bookmarkStart w:id="470" w:name="TBL-1-24-"/>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1"/>
            <w:bookmarkStart w:id="489" w:name="TBL-1-25-"/>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1"/>
            <w:bookmarkStart w:id="508" w:name="TBL-1-26-"/>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
            <w:bookmarkStart w:id="527" w:name="TBL-1-27-1"/>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1"/>
            <w:bookmarkStart w:id="546" w:name="TBL-1-28-"/>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described read similarity quite well, resulting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2"/>
      <w:bookmarkStart w:id="576" w:name="TBL-2-3"/>
      <w:bookmarkStart w:id="577" w:name="TBL-2"/>
      <w:bookmarkStart w:id="578" w:name="TBL-2-4"/>
      <w:bookmarkStart w:id="579" w:name="x1-8001r2"/>
      <w:bookmarkStart w:id="580" w:name="TBL-2-1g"/>
      <w:bookmarkStart w:id="581" w:name="TBL-2-1"/>
      <w:bookmarkStart w:id="582" w:name="TBL-2-2"/>
      <w:bookmarkStart w:id="583" w:name="TBL-2-3"/>
      <w:bookmarkStart w:id="584" w:name="TBL-2"/>
      <w:bookmarkStart w:id="585" w:name="TBL-2-4"/>
      <w:bookmarkStart w:id="586" w:name="x1-8001r2"/>
      <w:bookmarkStart w:id="587" w:name="TBL-2-1g"/>
      <w:bookmarkStart w:id="588" w:name="TBL-2-1"/>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1"/>
            <w:bookmarkStart w:id="592" w:name="TBL-2-2-"/>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
            <w:bookmarkStart w:id="602" w:name="TBL-2-4-1"/>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
            <w:bookmarkStart w:id="607" w:name="TBL-2-5-1"/>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
            <w:bookmarkStart w:id="612" w:name="TBL-2-6-1"/>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1"/>
            <w:bookmarkStart w:id="617" w:name="TBL-2-7-"/>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
            <w:bookmarkStart w:id="622" w:name="TBL-2-8-1"/>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
            <w:bookmarkStart w:id="627" w:name="TBL-2-9-1"/>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1"/>
            <w:bookmarkStart w:id="632" w:name="TBL-2-10-"/>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1"/>
            <w:bookmarkStart w:id="637" w:name="TBL-2-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1"/>
            <w:bookmarkStart w:id="642" w:name="TBL-2-12-"/>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1"/>
            <w:bookmarkStart w:id="647" w:name="TBL-2-13-"/>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1"/>
            <w:bookmarkStart w:id="652" w:name="TBL-2-14-"/>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
            <w:bookmarkStart w:id="657" w:name="TBL-2-15-1"/>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1"/>
            <w:bookmarkStart w:id="662" w:name="TBL-2-16-"/>
            <w:bookmarkEnd w:id="661"/>
            <w:bookmarkEnd w:id="662"/>
          </w:p>
        </w:tc>
      </w:tr>
      <w:tr>
        <w:trPr/>
        <w:tc>
          <w:tcPr>
            <w:tcW w:w="106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TBL-3"/>
      <w:bookmarkStart w:id="669" w:name="TBL-3-2"/>
      <w:bookmarkStart w:id="670" w:name="TBL-3-1"/>
      <w:bookmarkStart w:id="671" w:name="TBL-3-1g"/>
      <w:bookmarkStart w:id="672" w:name="x1-8003r3"/>
      <w:bookmarkStart w:id="673" w:name="TBL-3"/>
      <w:bookmarkStart w:id="674" w:name="TBL-3-2"/>
      <w:bookmarkStart w:id="675" w:name="TBL-3-1"/>
      <w:bookmarkStart w:id="676" w:name="TBL-3-1g"/>
      <w:bookmarkStart w:id="677" w:name="x1-8003r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1"/>
            <w:bookmarkStart w:id="681" w:name="TBL-3-3-"/>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
            <w:bookmarkStart w:id="684" w:name="TBL-3-4-1"/>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1"/>
            <w:bookmarkStart w:id="687" w:name="TBL-3-5-"/>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1"/>
            <w:bookmarkStart w:id="690" w:name="TBL-3-6-"/>
            <w:bookmarkStart w:id="691" w:name="TBL-3-6-1"/>
            <w:bookmarkStart w:id="692" w:name="TBL-3-6-"/>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1"/>
            <w:bookmarkStart w:id="695" w:name="TBL-3-7-"/>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1"/>
            <w:bookmarkStart w:id="698" w:name="TBL-3-8-"/>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1"/>
            <w:bookmarkStart w:id="701" w:name="TBL-3-9-"/>
            <w:bookmarkStart w:id="702" w:name="TBL-3-9-1"/>
            <w:bookmarkStart w:id="703" w:name="TBL-3-9-"/>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1"/>
            <w:bookmarkStart w:id="706" w:name="TBL-3-10-"/>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on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Q1-1-18"/>
      <w:bookmarkStart w:id="712" w:name="x1-9000doc"/>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of telomeres. Our results reaffirm that the canonical repeat (TTAGGG) is certainly the most dominant motif found within telomeres, but also reveal a surprising diversity of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alternative lengthening of telomeres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short read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The identified variations in long range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The lengths of PacBio CCS reads allowed resolution of uniquely mapping reads only on 23 chromosomal arms, and coverage of different arms was uneven. As such, numbers of captured telomeric reads and levels of observed similarity varied from subject to subject; in particular, maternal inheritance of haplotypes could not be determined, in contrast to statistically significant paternal inheritance. 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x1-10000doc"/>
      <w:bookmarkStart w:id="716" w:name="x1-11000"/>
      <w:bookmarkStart w:id="717" w:name="Q1-1-20"/>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bookmarkStart w:id="736" w:name="x1-18000"/>
      <w:bookmarkEnd w:id="736"/>
      <w:r>
        <w:rPr>
          <w:rFonts w:ascii="Times New Roman" w:hAnsi="Times New Roman"/>
        </w:rPr>
        <w:t>Acknowledgements</w:t>
      </w:r>
    </w:p>
    <w:p>
      <w:pPr>
        <w:pStyle w:val="TextBody"/>
        <w:spacing w:lineRule="auto" w:line="360"/>
        <w:rPr>
          <w:rFonts w:ascii="Times New Roman" w:hAnsi="Times New Roman"/>
        </w:rPr>
      </w:pPr>
      <w:bookmarkStart w:id="737" w:name="Q1-1-36"/>
      <w:bookmarkEnd w:id="737"/>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8" w:name="x1-19000"/>
      <w:bookmarkEnd w:id="738"/>
      <w:r>
        <w:rPr>
          <w:rFonts w:ascii="Times New Roman" w:hAnsi="Times New Roman"/>
        </w:rPr>
        <w:t>Author contributions</w:t>
      </w:r>
    </w:p>
    <w:p>
      <w:pPr>
        <w:pStyle w:val="TextBody"/>
        <w:spacing w:lineRule="auto" w:line="360"/>
        <w:rPr>
          <w:rFonts w:ascii="Times New Roman" w:hAnsi="Times New Roman"/>
        </w:rPr>
      </w:pPr>
      <w:bookmarkStart w:id="739" w:name="Q1-1-38"/>
      <w:bookmarkEnd w:id="739"/>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40" w:name="x1-20000"/>
      <w:bookmarkEnd w:id="740"/>
      <w:r>
        <w:rPr>
          <w:rFonts w:ascii="Times New Roman" w:hAnsi="Times New Roman"/>
        </w:rPr>
        <w:t>Competing interests</w:t>
      </w:r>
    </w:p>
    <w:p>
      <w:pPr>
        <w:pStyle w:val="TextBody"/>
        <w:spacing w:lineRule="auto" w:line="360"/>
        <w:rPr>
          <w:rFonts w:ascii="Times New Roman" w:hAnsi="Times New Roman"/>
        </w:rPr>
      </w:pPr>
      <w:bookmarkStart w:id="741" w:name="Q1-1-40"/>
      <w:bookmarkEnd w:id="741"/>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2" w:name="x1-21000"/>
      <w:bookmarkEnd w:id="742"/>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3" w:name="X0-"/>
      <w:bookmarkStart w:id="744" w:name="page.33"/>
      <w:bookmarkStart w:id="745" w:name="bib-1"/>
      <w:bookmarkStart w:id="746" w:name="Q1-1-42"/>
      <w:bookmarkEnd w:id="743"/>
      <w:bookmarkEnd w:id="744"/>
      <w:bookmarkEnd w:id="745"/>
      <w:bookmarkEnd w:id="746"/>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7" w:name="bib-2"/>
      <w:bookmarkEnd w:id="747"/>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8" w:name="bib-3"/>
      <w:bookmarkEnd w:id="748"/>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9" w:name="bib-4"/>
      <w:bookmarkEnd w:id="749"/>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50" w:name="bib-5"/>
      <w:bookmarkEnd w:id="750"/>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1" w:name="bib-6"/>
      <w:bookmarkEnd w:id="751"/>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2" w:name="bib-7"/>
      <w:bookmarkEnd w:id="752"/>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3" w:name="bib-8"/>
      <w:bookmarkEnd w:id="753"/>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4" w:name="bib-9"/>
      <w:bookmarkEnd w:id="754"/>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5" w:name="bib-10"/>
      <w:bookmarkEnd w:id="755"/>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6" w:name="bib-12"/>
      <w:bookmarkEnd w:id="756"/>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7" w:name="bib-13"/>
      <w:bookmarkEnd w:id="757"/>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8" w:name="bib-14"/>
      <w:bookmarkEnd w:id="758"/>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9" w:name="bib-15"/>
      <w:bookmarkEnd w:id="759"/>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60" w:name="bib-16"/>
      <w:bookmarkEnd w:id="760"/>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1" w:name="bib-17"/>
      <w:bookmarkEnd w:id="761"/>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2" w:name="bib-18"/>
      <w:bookmarkEnd w:id="762"/>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3" w:name="bib-19"/>
      <w:bookmarkEnd w:id="763"/>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4" w:name="bib-20"/>
      <w:bookmarkEnd w:id="764"/>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5" w:name="bib-21"/>
      <w:bookmarkEnd w:id="765"/>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6" w:name="bib-22"/>
      <w:bookmarkEnd w:id="766"/>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bookmarkStart w:id="767" w:name="bib-23"/>
      <w:bookmarkEnd w:id="767"/>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8" w:name="bib-24"/>
      <w:bookmarkEnd w:id="768"/>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9" w:name="bib-25"/>
      <w:bookmarkEnd w:id="769"/>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70" w:name="bib-26"/>
      <w:bookmarkEnd w:id="770"/>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1" w:name="bib-27"/>
      <w:bookmarkEnd w:id="771"/>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2" w:name="bib-28"/>
      <w:bookmarkEnd w:id="772"/>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3" w:name="bib-30"/>
      <w:bookmarkEnd w:id="773"/>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4" w:name="bib-31"/>
      <w:bookmarkEnd w:id="774"/>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5" w:name="bib-32"/>
      <w:bookmarkEnd w:id="775"/>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6" w:name="bib-33"/>
      <w:bookmarkEnd w:id="776"/>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21</w:t>
    </w:r>
    <w:r>
      <w:rPr/>
      <w:fldChar w:fldCharType="end"/>
    </w:r>
  </w:p>
</w:ftr>
</file>

<file path=word/settings.xml><?xml version="1.0" encoding="utf-8"?>
<w:settings xmlns:w="http://schemas.openxmlformats.org/wordprocessingml/2006/main">
  <w:zoom w:percent="150"/>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tru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Application>LibreOffice/6.4.6.2$Linux_X86_64 LibreOffice_project/40$Build-2</Application>
  <Pages>21</Pages>
  <Words>6546</Words>
  <Characters>36749</Characters>
  <CharactersWithSpaces>43246</CharactersWithSpaces>
  <Paragraphs>609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2021-04-13T21:25:36Z</dcterms:modified>
  <cp:revision>98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